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1E" w:rsidRDefault="0074361E" w:rsidP="0074361E">
      <w:pPr>
        <w:pStyle w:val="NormalWeb"/>
      </w:pPr>
      <w:r>
        <w:rPr>
          <w:rStyle w:val="Forte"/>
          <w:rFonts w:eastAsiaTheme="majorEastAsia"/>
        </w:rPr>
        <w:t>CONTRATO ADMINISTRATIVO Nº ____/2026</w:t>
      </w:r>
    </w:p>
    <w:p w:rsidR="0074361E" w:rsidRDefault="0074361E" w:rsidP="0074361E">
      <w:pPr>
        <w:pStyle w:val="NormalWeb"/>
      </w:pPr>
      <w:r>
        <w:rPr>
          <w:rStyle w:val="Forte"/>
          <w:rFonts w:eastAsiaTheme="majorEastAsia"/>
        </w:rPr>
        <w:t>CONTRATO QUE ENTRE SI CELEBRAM O MUNICÍPIO DE ARAÇATUBA, POR INTERMÉDIO DA SECRETARIA MUNICIPAL DE CULTURA, E _______________________________, PARA PRESTAÇÃO DE SERVIÇOS DE DECORAÇÃO TEMÁTICA JUNINA – “JUNINÃO 2026”.</w:t>
      </w:r>
    </w:p>
    <w:p w:rsidR="0074361E" w:rsidRDefault="0074361E" w:rsidP="0074361E">
      <w:pPr>
        <w:pStyle w:val="NormalWeb"/>
      </w:pPr>
      <w:r>
        <w:t xml:space="preserve">O MUNICÍPIO DE ARAÇATUBA, pessoa jurídica de direito público interno, inscrito no CNPJ nº ______________________, com sede à ______________________, neste ato representado por seu Prefeito Municipal _______________________________, e, por delegação, pela Secretaria Municipal de Cultura, doravante denominado </w:t>
      </w:r>
      <w:r>
        <w:rPr>
          <w:rStyle w:val="Forte"/>
          <w:rFonts w:eastAsiaTheme="majorEastAsia"/>
        </w:rPr>
        <w:t>CONTRATANTE</w:t>
      </w:r>
      <w:r>
        <w:t xml:space="preserve">, e, de outro lado, _______________________________, </w:t>
      </w:r>
      <w:proofErr w:type="gramStart"/>
      <w:r>
        <w:t>inscrito(</w:t>
      </w:r>
      <w:proofErr w:type="gramEnd"/>
      <w:r>
        <w:t xml:space="preserve">a) no CNPJ/CPF nº ______________________, com sede/endereço à _______________________________, doravante denominado </w:t>
      </w:r>
      <w:r>
        <w:rPr>
          <w:rStyle w:val="Forte"/>
          <w:rFonts w:eastAsiaTheme="majorEastAsia"/>
        </w:rPr>
        <w:t>CONTRATADO</w:t>
      </w:r>
      <w:r>
        <w:t>, resolvem celebrar o presente CONTRATO ADMINISTRATIVO, que se regerá pelas cláusulas e condições a seguir estabelecidas e pela Lei Federal nº 14.133/2021.</w:t>
      </w:r>
    </w:p>
    <w:p w:rsidR="0074361E" w:rsidRDefault="00B63BCB" w:rsidP="0074361E">
      <w:r>
        <w:pict>
          <v:rect id="_x0000_i1025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PRIMEIRA – DO OBJETO</w:t>
      </w:r>
    </w:p>
    <w:p w:rsidR="0074361E" w:rsidRDefault="0074361E" w:rsidP="0074361E">
      <w:pPr>
        <w:pStyle w:val="NormalWeb"/>
      </w:pPr>
      <w:r>
        <w:t xml:space="preserve">O presente contrato tem por objeto a contratação de empresa especializada para </w:t>
      </w:r>
      <w:r w:rsidRPr="00922286">
        <w:rPr>
          <w:rStyle w:val="Forte"/>
          <w:rFonts w:eastAsiaTheme="majorEastAsia"/>
          <w:b w:val="0"/>
        </w:rPr>
        <w:t>fornecimento, instalação, manutenção e desmontagem de decoração temática junina (“</w:t>
      </w:r>
      <w:proofErr w:type="spellStart"/>
      <w:r w:rsidRPr="00922286">
        <w:rPr>
          <w:rStyle w:val="Forte"/>
          <w:rFonts w:eastAsiaTheme="majorEastAsia"/>
          <w:b w:val="0"/>
        </w:rPr>
        <w:t>Juninão</w:t>
      </w:r>
      <w:proofErr w:type="spellEnd"/>
      <w:r w:rsidRPr="00922286">
        <w:rPr>
          <w:rStyle w:val="Forte"/>
          <w:rFonts w:eastAsiaTheme="majorEastAsia"/>
          <w:b w:val="0"/>
        </w:rPr>
        <w:t xml:space="preserve"> 2026”)</w:t>
      </w:r>
      <w:r w:rsidRPr="00922286">
        <w:rPr>
          <w:b/>
        </w:rPr>
        <w:t>,</w:t>
      </w:r>
      <w:r>
        <w:t xml:space="preserve"> a ser realizada em logradouros e equipamentos públicos do Município de Araçatuba/SP, conforme especificações técnicas, quantitativos, locais e cronograma constantes do Termo de Referência. </w:t>
      </w:r>
    </w:p>
    <w:p w:rsidR="0074361E" w:rsidRDefault="00B63BCB" w:rsidP="0074361E">
      <w:r>
        <w:pict>
          <v:rect id="_x0000_i1026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SEGUNDA – DO FUNDAMENTO LEGAL</w:t>
      </w:r>
    </w:p>
    <w:p w:rsidR="0074361E" w:rsidRDefault="0074361E" w:rsidP="0074361E">
      <w:pPr>
        <w:pStyle w:val="NormalWeb"/>
      </w:pPr>
      <w:r>
        <w:t xml:space="preserve">A presente contratação é realizada por </w:t>
      </w:r>
      <w:r w:rsidRPr="00922286">
        <w:rPr>
          <w:rStyle w:val="Forte"/>
          <w:rFonts w:eastAsiaTheme="majorEastAsia"/>
          <w:b w:val="0"/>
        </w:rPr>
        <w:t>dispensa de licitação</w:t>
      </w:r>
      <w:r w:rsidRPr="00922286">
        <w:rPr>
          <w:b/>
        </w:rPr>
        <w:t>,</w:t>
      </w:r>
      <w:r>
        <w:t xml:space="preserve"> com fundamento no art. 75, inciso II, da Lei nº 14.133/2021, em razão do valor estimado da contratação enquadrar-se no limite legal, conforme justificativa constante do processo administrativo.</w:t>
      </w:r>
    </w:p>
    <w:p w:rsidR="0074361E" w:rsidRDefault="00B63BCB" w:rsidP="0074361E">
      <w:r>
        <w:pict>
          <v:rect id="_x0000_i1027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TERCEIRA – DO REGIME DE EXECUÇÃO</w:t>
      </w:r>
    </w:p>
    <w:p w:rsidR="0074361E" w:rsidRDefault="0074361E" w:rsidP="0074361E">
      <w:pPr>
        <w:pStyle w:val="NormalWeb"/>
      </w:pPr>
      <w:r>
        <w:t xml:space="preserve">Os serviços serão executados sob regime de </w:t>
      </w:r>
      <w:r w:rsidRPr="00922286">
        <w:rPr>
          <w:rStyle w:val="Forte"/>
          <w:rFonts w:eastAsiaTheme="majorEastAsia"/>
          <w:b w:val="0"/>
        </w:rPr>
        <w:t>empreitada por preço global</w:t>
      </w:r>
      <w:r w:rsidRPr="00922286">
        <w:rPr>
          <w:b/>
        </w:rPr>
        <w:t>,</w:t>
      </w:r>
      <w:r>
        <w:t xml:space="preserve"> compreendendo o fornecimento integral de materiais, equipamentos, mão de obra e demais insumos necessários à perfeita execução do objeto contratual.</w:t>
      </w:r>
    </w:p>
    <w:p w:rsidR="0074361E" w:rsidRDefault="00B63BCB" w:rsidP="0074361E">
      <w:r>
        <w:pict>
          <v:rect id="_x0000_i1028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lastRenderedPageBreak/>
        <w:t>CLÁUSULA QUARTA – DAS OBRIGAÇÕES DO CONTRATADO</w:t>
      </w:r>
    </w:p>
    <w:p w:rsidR="0074361E" w:rsidRDefault="0074361E" w:rsidP="0074361E">
      <w:pPr>
        <w:pStyle w:val="NormalWeb"/>
      </w:pPr>
      <w:r>
        <w:t>Constituem obrigações do CONTRATADO:</w:t>
      </w:r>
    </w:p>
    <w:p w:rsidR="0074361E" w:rsidRDefault="0074361E" w:rsidP="0074361E">
      <w:pPr>
        <w:pStyle w:val="NormalWeb"/>
      </w:pPr>
      <w:r>
        <w:t>I – Executar integralmente o objeto conforme o Termo de Referência, observando normas técnicas e de segurança aplicáveis;</w:t>
      </w:r>
    </w:p>
    <w:p w:rsidR="0074361E" w:rsidRDefault="0074361E" w:rsidP="0074361E">
      <w:pPr>
        <w:pStyle w:val="NormalWeb"/>
      </w:pPr>
      <w:r>
        <w:t xml:space="preserve">II – Fornecer todos os materiais, equipamentos, ferramentas e mão de </w:t>
      </w:r>
      <w:proofErr w:type="gramStart"/>
      <w:r>
        <w:t>obra necessários</w:t>
      </w:r>
      <w:proofErr w:type="gramEnd"/>
      <w:r>
        <w:t>;</w:t>
      </w:r>
    </w:p>
    <w:p w:rsidR="0074361E" w:rsidRDefault="0074361E" w:rsidP="0074361E">
      <w:pPr>
        <w:pStyle w:val="NormalWeb"/>
      </w:pPr>
      <w:r>
        <w:t>III – Realizar a montagem, manutenção e desmontagem dentro dos prazos estabelecidos;</w:t>
      </w:r>
    </w:p>
    <w:p w:rsidR="0074361E" w:rsidRDefault="0074361E" w:rsidP="0074361E">
      <w:pPr>
        <w:pStyle w:val="NormalWeb"/>
      </w:pPr>
      <w:r>
        <w:t>IV – Garantir a manutenção preventiva e corretiva durante o período de instalação, conforme exigido;</w:t>
      </w:r>
    </w:p>
    <w:p w:rsidR="0074361E" w:rsidRDefault="0074361E" w:rsidP="0074361E">
      <w:pPr>
        <w:pStyle w:val="NormalWeb"/>
      </w:pPr>
      <w:r>
        <w:t>V – Cumprir as normas da ABNT, especialmente no que se refere à instalação elétrica (NBR 5410);</w:t>
      </w:r>
    </w:p>
    <w:p w:rsidR="0074361E" w:rsidRDefault="0074361E" w:rsidP="0074361E">
      <w:pPr>
        <w:pStyle w:val="NormalWeb"/>
      </w:pPr>
      <w:r>
        <w:t xml:space="preserve">VI – Utilizar </w:t>
      </w:r>
      <w:proofErr w:type="spellStart"/>
      <w:r>
        <w:t>EPIs</w:t>
      </w:r>
      <w:proofErr w:type="spellEnd"/>
      <w:r>
        <w:t xml:space="preserve"> e observar as normas de segurança do trabalho;</w:t>
      </w:r>
    </w:p>
    <w:p w:rsidR="0074361E" w:rsidRDefault="0074361E" w:rsidP="0074361E">
      <w:pPr>
        <w:pStyle w:val="NormalWeb"/>
      </w:pPr>
      <w:r>
        <w:t>VII – Responsabilizar-se por danos causados à Administração ou a terceiros;</w:t>
      </w:r>
    </w:p>
    <w:p w:rsidR="0074361E" w:rsidRDefault="0074361E" w:rsidP="0074361E">
      <w:pPr>
        <w:pStyle w:val="NormalWeb"/>
      </w:pPr>
      <w:r>
        <w:t>VIII – Manter regularidade fiscal, trabalhista e previdenciária durante toda a execução;</w:t>
      </w:r>
    </w:p>
    <w:p w:rsidR="0074361E" w:rsidRDefault="0074361E" w:rsidP="0074361E">
      <w:pPr>
        <w:pStyle w:val="NormalWeb"/>
      </w:pPr>
      <w:r>
        <w:t>IX – Disponibilizar canal de comunicação direto com a fiscalização;</w:t>
      </w:r>
    </w:p>
    <w:p w:rsidR="0074361E" w:rsidRDefault="0074361E" w:rsidP="0074361E">
      <w:pPr>
        <w:pStyle w:val="NormalWeb"/>
      </w:pPr>
      <w:r>
        <w:t>X – Retirar todos os materiais ao final da execução, deixando os locais em perfeito estado.</w:t>
      </w:r>
    </w:p>
    <w:p w:rsidR="0074361E" w:rsidRDefault="00B63BCB" w:rsidP="0074361E">
      <w:r>
        <w:pict>
          <v:rect id="_x0000_i1029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QUINTA – DAS OBRIGAÇÕES DO CONTRATANTE</w:t>
      </w:r>
    </w:p>
    <w:p w:rsidR="0074361E" w:rsidRDefault="0074361E" w:rsidP="0074361E">
      <w:pPr>
        <w:pStyle w:val="NormalWeb"/>
      </w:pPr>
      <w:r>
        <w:t>Constituem obrigações do CONTRATANTE:</w:t>
      </w:r>
    </w:p>
    <w:p w:rsidR="0074361E" w:rsidRDefault="0074361E" w:rsidP="0074361E">
      <w:pPr>
        <w:pStyle w:val="NormalWeb"/>
      </w:pPr>
      <w:r>
        <w:t>I – Disponibilizar acesso aos locais de execução;</w:t>
      </w:r>
    </w:p>
    <w:p w:rsidR="0074361E" w:rsidRDefault="0074361E" w:rsidP="0074361E">
      <w:pPr>
        <w:pStyle w:val="NormalWeb"/>
      </w:pPr>
      <w:r>
        <w:t>II – Designar fiscal do contrato;</w:t>
      </w:r>
    </w:p>
    <w:p w:rsidR="0074361E" w:rsidRDefault="0074361E" w:rsidP="0074361E">
      <w:pPr>
        <w:pStyle w:val="NormalWeb"/>
      </w:pPr>
      <w:r>
        <w:t>III – Atestar os serviços executados;</w:t>
      </w:r>
    </w:p>
    <w:p w:rsidR="0074361E" w:rsidRDefault="0074361E" w:rsidP="0074361E">
      <w:pPr>
        <w:pStyle w:val="NormalWeb"/>
      </w:pPr>
      <w:r>
        <w:t>IV – Efetuar os pagamentos nos prazos estabelecidos;</w:t>
      </w:r>
    </w:p>
    <w:p w:rsidR="0074361E" w:rsidRDefault="0074361E" w:rsidP="0074361E">
      <w:pPr>
        <w:pStyle w:val="NormalWeb"/>
      </w:pPr>
      <w:r>
        <w:t>V – Prestar informações necessárias à execução do objeto.</w:t>
      </w:r>
    </w:p>
    <w:p w:rsidR="0074361E" w:rsidRDefault="00B63BCB" w:rsidP="0074361E">
      <w:r>
        <w:lastRenderedPageBreak/>
        <w:pict>
          <v:rect id="_x0000_i1030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SEXTA – DO PREÇO E DAS CONDIÇÕES DE PAGAMENTO</w:t>
      </w:r>
    </w:p>
    <w:p w:rsidR="0074361E" w:rsidRDefault="0074361E" w:rsidP="0074361E">
      <w:pPr>
        <w:pStyle w:val="NormalWeb"/>
      </w:pPr>
      <w:r>
        <w:t>O valor global do presente contrato é de</w:t>
      </w:r>
      <w:r w:rsidRPr="00922286">
        <w:rPr>
          <w:b/>
        </w:rPr>
        <w:t xml:space="preserve"> </w:t>
      </w:r>
      <w:r w:rsidRPr="00922286">
        <w:rPr>
          <w:rStyle w:val="Forte"/>
          <w:rFonts w:eastAsiaTheme="majorEastAsia"/>
          <w:b w:val="0"/>
        </w:rPr>
        <w:t>R$ ---------------- (------------------)</w:t>
      </w:r>
      <w:r w:rsidRPr="00922286">
        <w:rPr>
          <w:b/>
        </w:rPr>
        <w:t xml:space="preserve">, </w:t>
      </w:r>
      <w:r>
        <w:t>já incluindo locação, montagem, transporte, desmontagem, mão de obra especializada e encargos.</w:t>
      </w:r>
    </w:p>
    <w:p w:rsidR="0074361E" w:rsidRDefault="0074361E" w:rsidP="0074361E">
      <w:pPr>
        <w:pStyle w:val="NormalWeb"/>
      </w:pPr>
      <w:r>
        <w:t xml:space="preserve">O pagamento será efetuado em até </w:t>
      </w:r>
      <w:r w:rsidRPr="00922286">
        <w:rPr>
          <w:rStyle w:val="Forte"/>
          <w:rFonts w:eastAsiaTheme="majorEastAsia"/>
          <w:b w:val="0"/>
        </w:rPr>
        <w:t>30 (trinta) dias corridos</w:t>
      </w:r>
      <w:r>
        <w:t xml:space="preserve"> após o atesto do fiscal do contrato, mediante apresentação de nota fiscal e comprovação de regularidade fiscal.</w:t>
      </w:r>
    </w:p>
    <w:p w:rsidR="0074361E" w:rsidRDefault="00B63BCB" w:rsidP="0074361E">
      <w:r>
        <w:pict>
          <v:rect id="_x0000_i1031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SÉTIMA – DA VIGÊNCIA</w:t>
      </w:r>
    </w:p>
    <w:p w:rsidR="0074361E" w:rsidRDefault="0074361E" w:rsidP="0074361E">
      <w:pPr>
        <w:pStyle w:val="NormalWeb"/>
      </w:pPr>
      <w:r>
        <w:t xml:space="preserve">O presente contrato terá vigência </w:t>
      </w:r>
      <w:r w:rsidR="00922286">
        <w:t>até dia 15 de julho de 2026</w:t>
      </w:r>
      <w:r>
        <w:t>, abrangendo o período necessário à execução, manutenção e desmontagem da decoração.</w:t>
      </w:r>
    </w:p>
    <w:p w:rsidR="0074361E" w:rsidRDefault="00B63BCB" w:rsidP="0074361E">
      <w:r>
        <w:pict>
          <v:rect id="_x0000_i1032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OITAVA – DA FISCALIZAÇÃO</w:t>
      </w:r>
    </w:p>
    <w:p w:rsidR="0074361E" w:rsidRDefault="0074361E" w:rsidP="0074361E">
      <w:pPr>
        <w:pStyle w:val="NormalWeb"/>
      </w:pPr>
      <w:r>
        <w:t>A execução do contrato será acompanhada e fiscalizada por servidor designado, nos termos do art. 117 da Lei nº 14.133/2021, cabendo-lhe atestar a execução dos serviços e registrar ocorrências.</w:t>
      </w:r>
    </w:p>
    <w:p w:rsidR="0074361E" w:rsidRDefault="00B63BCB" w:rsidP="0074361E">
      <w:r>
        <w:pict>
          <v:rect id="_x0000_i1033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NONA – DOS CRITÉRIOS DE ACEITE</w:t>
      </w:r>
    </w:p>
    <w:p w:rsidR="0074361E" w:rsidRDefault="0074361E" w:rsidP="0074361E">
      <w:pPr>
        <w:pStyle w:val="NormalWeb"/>
      </w:pPr>
      <w:r>
        <w:t>Os serviços serão considerados aceitos após verificação de que:</w:t>
      </w:r>
    </w:p>
    <w:p w:rsidR="0074361E" w:rsidRDefault="0074361E" w:rsidP="0074361E">
      <w:pPr>
        <w:pStyle w:val="NormalWeb"/>
      </w:pPr>
      <w:r>
        <w:t>I – Todos os itens foram instalados conforme especificado;</w:t>
      </w:r>
    </w:p>
    <w:p w:rsidR="0074361E" w:rsidRDefault="0074361E" w:rsidP="0074361E">
      <w:pPr>
        <w:pStyle w:val="NormalWeb"/>
      </w:pPr>
      <w:r>
        <w:t>II – Os materiais atendem às exigências técnicas;</w:t>
      </w:r>
    </w:p>
    <w:p w:rsidR="0074361E" w:rsidRDefault="0074361E" w:rsidP="0074361E">
      <w:pPr>
        <w:pStyle w:val="NormalWeb"/>
      </w:pPr>
      <w:r>
        <w:t>III – A instalação apresenta condições seguras;</w:t>
      </w:r>
    </w:p>
    <w:p w:rsidR="0074361E" w:rsidRDefault="0074361E" w:rsidP="0074361E">
      <w:pPr>
        <w:pStyle w:val="NormalWeb"/>
      </w:pPr>
      <w:r>
        <w:t>IV – A decoração está em adequado estado estético.</w:t>
      </w:r>
    </w:p>
    <w:p w:rsidR="0074361E" w:rsidRDefault="00B63BCB" w:rsidP="0074361E">
      <w:r>
        <w:pict>
          <v:rect id="_x0000_i1034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DÉCIMA – DAS SANÇÕES ADMINISTRATIVAS</w:t>
      </w:r>
    </w:p>
    <w:p w:rsidR="0074361E" w:rsidRDefault="0074361E" w:rsidP="0074361E">
      <w:pPr>
        <w:pStyle w:val="NormalWeb"/>
      </w:pPr>
      <w:r>
        <w:t xml:space="preserve">O descumprimento das obrigações sujeitará o CONTRATADO às sanções previstas nos </w:t>
      </w:r>
      <w:proofErr w:type="spellStart"/>
      <w:r>
        <w:t>arts</w:t>
      </w:r>
      <w:proofErr w:type="spellEnd"/>
      <w:r>
        <w:t xml:space="preserve">. </w:t>
      </w:r>
      <w:proofErr w:type="gramStart"/>
      <w:r>
        <w:t>155 a 163 da Lei nº</w:t>
      </w:r>
      <w:proofErr w:type="gramEnd"/>
      <w:r>
        <w:t xml:space="preserve"> 14.133/2021, podendo ser aplicadas:</w:t>
      </w:r>
    </w:p>
    <w:p w:rsidR="0074361E" w:rsidRDefault="0074361E" w:rsidP="0074361E">
      <w:pPr>
        <w:pStyle w:val="NormalWeb"/>
      </w:pPr>
      <w:r>
        <w:lastRenderedPageBreak/>
        <w:t>I – Advertência;</w:t>
      </w:r>
    </w:p>
    <w:p w:rsidR="0074361E" w:rsidRDefault="0074361E" w:rsidP="0074361E">
      <w:pPr>
        <w:pStyle w:val="NormalWeb"/>
      </w:pPr>
      <w:r>
        <w:t>II – Multa de até 10% por inexecução parcial;</w:t>
      </w:r>
    </w:p>
    <w:p w:rsidR="0074361E" w:rsidRDefault="0074361E" w:rsidP="0074361E">
      <w:pPr>
        <w:pStyle w:val="NormalWeb"/>
      </w:pPr>
      <w:r>
        <w:t>III – Multa de até 20% por inexecução total;</w:t>
      </w:r>
    </w:p>
    <w:p w:rsidR="0074361E" w:rsidRDefault="0074361E" w:rsidP="0074361E">
      <w:pPr>
        <w:pStyle w:val="NormalWeb"/>
      </w:pPr>
      <w:r>
        <w:t>IV – Impedimento de licitar e contratar;</w:t>
      </w:r>
    </w:p>
    <w:p w:rsidR="0074361E" w:rsidRDefault="0074361E" w:rsidP="0074361E">
      <w:pPr>
        <w:pStyle w:val="NormalWeb"/>
      </w:pPr>
      <w:r>
        <w:t>V – Declaração de inidoneidade.</w:t>
      </w:r>
    </w:p>
    <w:p w:rsidR="0074361E" w:rsidRDefault="00B63BCB" w:rsidP="0074361E">
      <w:r>
        <w:pict>
          <v:rect id="_x0000_i1035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DÉCIMA PRIMEIRA – DA RESCISÃO</w:t>
      </w:r>
    </w:p>
    <w:p w:rsidR="0074361E" w:rsidRDefault="0074361E" w:rsidP="0074361E">
      <w:pPr>
        <w:pStyle w:val="NormalWeb"/>
      </w:pPr>
      <w:r>
        <w:t xml:space="preserve">O contrato poderá ser rescindido nas hipóteses previstas nos </w:t>
      </w:r>
      <w:proofErr w:type="spellStart"/>
      <w:r>
        <w:t>arts</w:t>
      </w:r>
      <w:proofErr w:type="spellEnd"/>
      <w:r>
        <w:t xml:space="preserve">. </w:t>
      </w:r>
      <w:proofErr w:type="gramStart"/>
      <w:r>
        <w:t>137 a 139 da Lei nº</w:t>
      </w:r>
      <w:proofErr w:type="gramEnd"/>
      <w:r>
        <w:t xml:space="preserve"> 14.133/2021.</w:t>
      </w:r>
    </w:p>
    <w:p w:rsidR="0074361E" w:rsidRDefault="00B63BCB" w:rsidP="0074361E">
      <w:r>
        <w:pict>
          <v:rect id="_x0000_i1036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DÉCIMA SEGUNDA – DA VEDAÇÃO À CONTRATAÇÃO DE SERVIDORES</w:t>
      </w:r>
    </w:p>
    <w:p w:rsidR="0074361E" w:rsidRDefault="0074361E" w:rsidP="0074361E">
      <w:pPr>
        <w:pStyle w:val="NormalWeb"/>
      </w:pPr>
      <w:r>
        <w:t>É vedada a utilização de servidores públicos municipais na execução do objeto, nos termos da legislação vigente.</w:t>
      </w:r>
    </w:p>
    <w:p w:rsidR="0074361E" w:rsidRDefault="00B63BCB" w:rsidP="0074361E">
      <w:r>
        <w:pict>
          <v:rect id="_x0000_i1037" style="width:0;height:1.5pt" o:hralign="center" o:hrstd="t" o:hr="t" fillcolor="#a0a0a0" stroked="f"/>
        </w:pict>
      </w:r>
    </w:p>
    <w:p w:rsidR="0074361E" w:rsidRDefault="0074361E" w:rsidP="0074361E">
      <w:pPr>
        <w:pStyle w:val="Ttulo3"/>
      </w:pPr>
      <w:r>
        <w:t>CLÁUSULA DÉCIMA TERCEIRA – DO FORO</w:t>
      </w:r>
    </w:p>
    <w:p w:rsidR="0074361E" w:rsidRDefault="0074361E" w:rsidP="0074361E">
      <w:pPr>
        <w:pStyle w:val="NormalWeb"/>
      </w:pPr>
      <w:r>
        <w:t>Fica eleito o foro da Comarca de Araçatuba/SP para dirimir eventuais controvérsias.</w:t>
      </w:r>
    </w:p>
    <w:p w:rsidR="0074361E" w:rsidRDefault="00B63BCB" w:rsidP="0074361E">
      <w:r>
        <w:pict>
          <v:rect id="_x0000_i1038" style="width:0;height:1.5pt" o:hralign="center" o:hrstd="t" o:hr="t" fillcolor="#a0a0a0" stroked="f"/>
        </w:pict>
      </w:r>
    </w:p>
    <w:p w:rsidR="0074361E" w:rsidRPr="0097508E" w:rsidRDefault="0074361E" w:rsidP="0074361E">
      <w:pPr>
        <w:pStyle w:val="NormalWeb"/>
        <w:rPr>
          <w:b/>
        </w:rPr>
      </w:pPr>
      <w:r w:rsidRPr="0097508E">
        <w:rPr>
          <w:rStyle w:val="Forte"/>
          <w:rFonts w:eastAsiaTheme="majorEastAsia"/>
          <w:b w:val="0"/>
        </w:rPr>
        <w:t>E, por estarem justas e contratadas, firmam o presente instrumento.</w:t>
      </w:r>
    </w:p>
    <w:p w:rsidR="00237FC6" w:rsidRPr="0074361E" w:rsidRDefault="00237FC6" w:rsidP="0074361E"/>
    <w:sectPr w:rsidR="00237FC6" w:rsidRPr="0074361E" w:rsidSect="00237FC6">
      <w:headerReference w:type="default" r:id="rId7"/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37" w:rsidRDefault="009F7637" w:rsidP="00237FC6">
      <w:pPr>
        <w:spacing w:after="0" w:line="240" w:lineRule="auto"/>
      </w:pPr>
      <w:r>
        <w:separator/>
      </w:r>
    </w:p>
  </w:endnote>
  <w:endnote w:type="continuationSeparator" w:id="1">
    <w:p w:rsidR="009F7637" w:rsidRDefault="009F7637" w:rsidP="0023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37" w:rsidRDefault="009F7637" w:rsidP="00237FC6">
      <w:pPr>
        <w:spacing w:after="0" w:line="240" w:lineRule="auto"/>
      </w:pPr>
      <w:r>
        <w:separator/>
      </w:r>
    </w:p>
  </w:footnote>
  <w:footnote w:type="continuationSeparator" w:id="1">
    <w:p w:rsidR="009F7637" w:rsidRDefault="009F7637" w:rsidP="0023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C6" w:rsidRDefault="00C26CE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7671" cy="10680700"/>
          <wp:effectExtent l="0" t="0" r="0" b="0"/>
          <wp:wrapNone/>
          <wp:docPr id="41167694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76944" name="Gráfico 4116769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74" cy="10688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22D"/>
    <w:multiLevelType w:val="multilevel"/>
    <w:tmpl w:val="38D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D01DA"/>
    <w:multiLevelType w:val="multilevel"/>
    <w:tmpl w:val="79F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452D9"/>
    <w:multiLevelType w:val="multilevel"/>
    <w:tmpl w:val="0DE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62438"/>
    <w:multiLevelType w:val="multilevel"/>
    <w:tmpl w:val="832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1951"/>
    <w:multiLevelType w:val="multilevel"/>
    <w:tmpl w:val="D07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A5695"/>
    <w:multiLevelType w:val="multilevel"/>
    <w:tmpl w:val="D604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F6A61"/>
    <w:multiLevelType w:val="multilevel"/>
    <w:tmpl w:val="BDA4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914DC"/>
    <w:multiLevelType w:val="multilevel"/>
    <w:tmpl w:val="E9B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97E77"/>
    <w:multiLevelType w:val="multilevel"/>
    <w:tmpl w:val="FE9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F271E"/>
    <w:multiLevelType w:val="multilevel"/>
    <w:tmpl w:val="BB4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628D1"/>
    <w:multiLevelType w:val="multilevel"/>
    <w:tmpl w:val="30F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76255"/>
    <w:multiLevelType w:val="multilevel"/>
    <w:tmpl w:val="2980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A905A0"/>
    <w:multiLevelType w:val="multilevel"/>
    <w:tmpl w:val="16E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D5E26"/>
    <w:multiLevelType w:val="multilevel"/>
    <w:tmpl w:val="5EA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57572"/>
    <w:multiLevelType w:val="multilevel"/>
    <w:tmpl w:val="B4CC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026F2"/>
    <w:multiLevelType w:val="multilevel"/>
    <w:tmpl w:val="BB0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493528"/>
    <w:multiLevelType w:val="multilevel"/>
    <w:tmpl w:val="1D7A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CE576A"/>
    <w:multiLevelType w:val="multilevel"/>
    <w:tmpl w:val="814A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712AE6"/>
    <w:multiLevelType w:val="multilevel"/>
    <w:tmpl w:val="D05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3228B"/>
    <w:multiLevelType w:val="multilevel"/>
    <w:tmpl w:val="B43E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52D99"/>
    <w:multiLevelType w:val="multilevel"/>
    <w:tmpl w:val="188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440C02"/>
    <w:multiLevelType w:val="multilevel"/>
    <w:tmpl w:val="D31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FC5E5C"/>
    <w:multiLevelType w:val="multilevel"/>
    <w:tmpl w:val="152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EC609A"/>
    <w:multiLevelType w:val="multilevel"/>
    <w:tmpl w:val="A2D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B8102D"/>
    <w:multiLevelType w:val="multilevel"/>
    <w:tmpl w:val="65D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BD42ED"/>
    <w:multiLevelType w:val="multilevel"/>
    <w:tmpl w:val="6D8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D0509B"/>
    <w:multiLevelType w:val="multilevel"/>
    <w:tmpl w:val="235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3E355D"/>
    <w:multiLevelType w:val="multilevel"/>
    <w:tmpl w:val="C97A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26"/>
  </w:num>
  <w:num w:numId="5">
    <w:abstractNumId w:val="25"/>
  </w:num>
  <w:num w:numId="6">
    <w:abstractNumId w:val="20"/>
  </w:num>
  <w:num w:numId="7">
    <w:abstractNumId w:val="8"/>
  </w:num>
  <w:num w:numId="8">
    <w:abstractNumId w:val="0"/>
  </w:num>
  <w:num w:numId="9">
    <w:abstractNumId w:val="23"/>
  </w:num>
  <w:num w:numId="10">
    <w:abstractNumId w:val="3"/>
  </w:num>
  <w:num w:numId="11">
    <w:abstractNumId w:val="27"/>
  </w:num>
  <w:num w:numId="12">
    <w:abstractNumId w:val="14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9"/>
  </w:num>
  <w:num w:numId="18">
    <w:abstractNumId w:val="9"/>
  </w:num>
  <w:num w:numId="19">
    <w:abstractNumId w:val="21"/>
  </w:num>
  <w:num w:numId="20">
    <w:abstractNumId w:val="5"/>
  </w:num>
  <w:num w:numId="21">
    <w:abstractNumId w:val="17"/>
  </w:num>
  <w:num w:numId="22">
    <w:abstractNumId w:val="4"/>
  </w:num>
  <w:num w:numId="23">
    <w:abstractNumId w:val="7"/>
  </w:num>
  <w:num w:numId="24">
    <w:abstractNumId w:val="15"/>
  </w:num>
  <w:num w:numId="25">
    <w:abstractNumId w:val="11"/>
  </w:num>
  <w:num w:numId="26">
    <w:abstractNumId w:val="12"/>
  </w:num>
  <w:num w:numId="27">
    <w:abstractNumId w:val="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0"/>
    <w:footnote w:id="1"/>
  </w:footnotePr>
  <w:endnotePr>
    <w:endnote w:id="0"/>
    <w:endnote w:id="1"/>
  </w:endnotePr>
  <w:compat/>
  <w:rsids>
    <w:rsidRoot w:val="00237FC6"/>
    <w:rsid w:val="00040E12"/>
    <w:rsid w:val="00041080"/>
    <w:rsid w:val="00092AB3"/>
    <w:rsid w:val="000D4D6A"/>
    <w:rsid w:val="00107F9A"/>
    <w:rsid w:val="0012478E"/>
    <w:rsid w:val="001720AC"/>
    <w:rsid w:val="00177FB7"/>
    <w:rsid w:val="001801B3"/>
    <w:rsid w:val="001C273B"/>
    <w:rsid w:val="0022358A"/>
    <w:rsid w:val="00237FC6"/>
    <w:rsid w:val="00260EE8"/>
    <w:rsid w:val="0026556B"/>
    <w:rsid w:val="00265A26"/>
    <w:rsid w:val="002D6464"/>
    <w:rsid w:val="00355599"/>
    <w:rsid w:val="003B697E"/>
    <w:rsid w:val="003C7B02"/>
    <w:rsid w:val="00415351"/>
    <w:rsid w:val="00461FE7"/>
    <w:rsid w:val="004767CC"/>
    <w:rsid w:val="00480ABB"/>
    <w:rsid w:val="004A505F"/>
    <w:rsid w:val="004F2A90"/>
    <w:rsid w:val="005223D1"/>
    <w:rsid w:val="00545231"/>
    <w:rsid w:val="00584415"/>
    <w:rsid w:val="00633EB8"/>
    <w:rsid w:val="00641E8A"/>
    <w:rsid w:val="00644904"/>
    <w:rsid w:val="006535F2"/>
    <w:rsid w:val="006E0867"/>
    <w:rsid w:val="007332C3"/>
    <w:rsid w:val="0074361E"/>
    <w:rsid w:val="00772492"/>
    <w:rsid w:val="00772D19"/>
    <w:rsid w:val="00784A72"/>
    <w:rsid w:val="00793608"/>
    <w:rsid w:val="007E46D9"/>
    <w:rsid w:val="00807998"/>
    <w:rsid w:val="00835F9F"/>
    <w:rsid w:val="0084066F"/>
    <w:rsid w:val="00861FC6"/>
    <w:rsid w:val="00922286"/>
    <w:rsid w:val="0096274F"/>
    <w:rsid w:val="00967DD0"/>
    <w:rsid w:val="0097508E"/>
    <w:rsid w:val="00986EB3"/>
    <w:rsid w:val="00992901"/>
    <w:rsid w:val="009C508A"/>
    <w:rsid w:val="009D33D5"/>
    <w:rsid w:val="009E7B80"/>
    <w:rsid w:val="009F7637"/>
    <w:rsid w:val="00A14C98"/>
    <w:rsid w:val="00A206CD"/>
    <w:rsid w:val="00A958F2"/>
    <w:rsid w:val="00AB5974"/>
    <w:rsid w:val="00B63BCB"/>
    <w:rsid w:val="00B7156D"/>
    <w:rsid w:val="00B779FB"/>
    <w:rsid w:val="00B908B5"/>
    <w:rsid w:val="00B93270"/>
    <w:rsid w:val="00BA5360"/>
    <w:rsid w:val="00BD39C7"/>
    <w:rsid w:val="00C01075"/>
    <w:rsid w:val="00C13E73"/>
    <w:rsid w:val="00C26CE4"/>
    <w:rsid w:val="00C30827"/>
    <w:rsid w:val="00CA3EBC"/>
    <w:rsid w:val="00CD4BAF"/>
    <w:rsid w:val="00CE2301"/>
    <w:rsid w:val="00CE3620"/>
    <w:rsid w:val="00D155D6"/>
    <w:rsid w:val="00D4643F"/>
    <w:rsid w:val="00D4783C"/>
    <w:rsid w:val="00D65B3D"/>
    <w:rsid w:val="00DA12F6"/>
    <w:rsid w:val="00DA6FC0"/>
    <w:rsid w:val="00DB20E2"/>
    <w:rsid w:val="00DC022B"/>
    <w:rsid w:val="00DE438C"/>
    <w:rsid w:val="00DF5DC7"/>
    <w:rsid w:val="00E3350E"/>
    <w:rsid w:val="00E43F88"/>
    <w:rsid w:val="00E95203"/>
    <w:rsid w:val="00ED5990"/>
    <w:rsid w:val="00F06779"/>
    <w:rsid w:val="00F22CA6"/>
    <w:rsid w:val="00FC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F"/>
  </w:style>
  <w:style w:type="paragraph" w:styleId="Ttulo1">
    <w:name w:val="heading 1"/>
    <w:basedOn w:val="Normal"/>
    <w:next w:val="Normal"/>
    <w:link w:val="Ttulo1Char"/>
    <w:uiPriority w:val="9"/>
    <w:qFormat/>
    <w:rsid w:val="00237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7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7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7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7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7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7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7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7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7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7F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7F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7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7F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7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7F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7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7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7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7F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7F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7F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7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7F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7F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FC6"/>
  </w:style>
  <w:style w:type="paragraph" w:styleId="Rodap">
    <w:name w:val="footer"/>
    <w:basedOn w:val="Normal"/>
    <w:link w:val="RodapChar"/>
    <w:uiPriority w:val="99"/>
    <w:unhideWhenUsed/>
    <w:rsid w:val="0023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FC6"/>
  </w:style>
  <w:style w:type="character" w:styleId="Forte">
    <w:name w:val="Strong"/>
    <w:basedOn w:val="Fontepargpadro"/>
    <w:uiPriority w:val="22"/>
    <w:qFormat/>
    <w:rsid w:val="00FC0F3F"/>
    <w:rPr>
      <w:b/>
      <w:bCs/>
    </w:rPr>
  </w:style>
  <w:style w:type="paragraph" w:styleId="NormalWeb">
    <w:name w:val="Normal (Web)"/>
    <w:basedOn w:val="Normal"/>
    <w:uiPriority w:val="99"/>
    <w:unhideWhenUsed/>
    <w:rsid w:val="00FC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CE23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Guizelini</dc:creator>
  <cp:lastModifiedBy>cristiana.michelotto</cp:lastModifiedBy>
  <cp:revision>6</cp:revision>
  <dcterms:created xsi:type="dcterms:W3CDTF">2026-01-12T19:17:00Z</dcterms:created>
  <dcterms:modified xsi:type="dcterms:W3CDTF">2026-04-28T19:36:00Z</dcterms:modified>
</cp:coreProperties>
</file>