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347AD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347AD4" w:rsidRDefault="003E50E4" w:rsidP="00347AD4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47AD4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5E4EB0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 xml:space="preserve">Certidão da Negativa da Divida Ativa Estadual </w:t>
      </w:r>
      <w:r w:rsidR="005E4EB0">
        <w:rPr>
          <w:color w:val="000000"/>
          <w:sz w:val="18"/>
          <w:szCs w:val="18"/>
        </w:rPr>
        <w:t xml:space="preserve">ou </w:t>
      </w:r>
      <w:r w:rsidR="005E4EB0" w:rsidRPr="00D22169">
        <w:rPr>
          <w:color w:val="000000"/>
          <w:sz w:val="18"/>
          <w:szCs w:val="18"/>
        </w:rPr>
        <w:t>Certidão de regularidade de débito com a Fazenda Estadual</w:t>
      </w:r>
    </w:p>
    <w:p w:rsidR="00D22169" w:rsidRPr="00D22169" w:rsidRDefault="00D22169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relativa ao Fundo de Garantia por Tempo de Serviço (FGTS):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3E50E4" w:rsidRPr="00D22169" w:rsidRDefault="003E50E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 xml:space="preserve">Prova de regularidade para com a Fazenda Municipal (Certidão Negativa de tributos municipais – Mobiliários </w:t>
      </w:r>
      <w:r w:rsidR="005E4EB0">
        <w:rPr>
          <w:color w:val="000000"/>
          <w:sz w:val="18"/>
          <w:szCs w:val="18"/>
        </w:rPr>
        <w:t>ou</w:t>
      </w:r>
      <w:r w:rsidRPr="00D22169">
        <w:rPr>
          <w:color w:val="000000"/>
          <w:sz w:val="18"/>
          <w:szCs w:val="18"/>
        </w:rPr>
        <w:t xml:space="preserve"> Imobiliários) do domicílio ou sede da empresa, ou outra equivalente, na forma da lei, com prazo não superior a 90 (noventa) dias, ou o prazo indicado pelo órgão expedidor;</w:t>
      </w:r>
    </w:p>
    <w:p w:rsidR="003E50E4" w:rsidRDefault="006E2286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347AD4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Certidão Falência, Concordata e Recuper</w:t>
      </w:r>
      <w:r w:rsidR="002E1DD3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ções</w:t>
      </w:r>
    </w:p>
    <w:p w:rsidR="00FB6DC0" w:rsidRDefault="00FB6DC0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Poderá ser apresentado o </w:t>
      </w:r>
      <w:r w:rsidRPr="00FB6DC0">
        <w:rPr>
          <w:color w:val="000000"/>
          <w:sz w:val="18"/>
          <w:szCs w:val="18"/>
          <w:highlight w:val="yellow"/>
          <w:u w:val="single"/>
        </w:rPr>
        <w:t>SICAF</w:t>
      </w:r>
      <w:r>
        <w:rPr>
          <w:color w:val="000000"/>
          <w:sz w:val="18"/>
          <w:szCs w:val="18"/>
        </w:rPr>
        <w:t xml:space="preserve"> como documento de habilitação.</w:t>
      </w:r>
    </w:p>
    <w:p w:rsidR="00347AD4" w:rsidRPr="00D22169" w:rsidRDefault="00347AD4" w:rsidP="00347AD4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se tratando de medicamentos/consumo hospitalar verificar as exigências técnicas solicitadas no Termo de Referencia.</w:t>
      </w:r>
    </w:p>
    <w:p w:rsidR="004C6B74" w:rsidRDefault="004C6B74" w:rsidP="00347AD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4F5EEA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E1DD3"/>
    <w:rsid w:val="002F7793"/>
    <w:rsid w:val="00333BE5"/>
    <w:rsid w:val="00347AD4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D320A"/>
    <w:rsid w:val="004F0975"/>
    <w:rsid w:val="004F5EEA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E4EB0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07F69"/>
    <w:rsid w:val="00F25B77"/>
    <w:rsid w:val="00F273CC"/>
    <w:rsid w:val="00F357DC"/>
    <w:rsid w:val="00F649D0"/>
    <w:rsid w:val="00F73928"/>
    <w:rsid w:val="00F84223"/>
    <w:rsid w:val="00FA179E"/>
    <w:rsid w:val="00FA3968"/>
    <w:rsid w:val="00FB6DC0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2043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3</cp:revision>
  <cp:lastPrinted>2014-01-22T20:54:00Z</cp:lastPrinted>
  <dcterms:created xsi:type="dcterms:W3CDTF">2024-05-17T12:24:00Z</dcterms:created>
  <dcterms:modified xsi:type="dcterms:W3CDTF">2024-06-19T13:32:00Z</dcterms:modified>
</cp:coreProperties>
</file>