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347AD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347AD4" w:rsidRDefault="003E50E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Cédula de identidade e CPF dos sócios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da Negativa da Divida Ativa Estadual Prova de regularidade relativa ao Fundo de Garantia por Tempo de Serviço (FGTS):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de regularidade de débito com a Fazenda Estadual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6E2286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Certidão Falência, Concordata e Recuper</w:t>
      </w:r>
      <w:r w:rsidR="009A0E22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ções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347AD4">
        <w:rPr>
          <w:color w:val="000000"/>
          <w:sz w:val="18"/>
          <w:szCs w:val="18"/>
        </w:rPr>
        <w:t>Prova de Inscrição Estadual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347AD4">
        <w:rPr>
          <w:color w:val="000000"/>
          <w:sz w:val="18"/>
          <w:szCs w:val="18"/>
        </w:rPr>
        <w:t>Prova de Inscrição Municipal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Declaração Unificada</w:t>
      </w:r>
    </w:p>
    <w:p w:rsidR="00FB6DC0" w:rsidRDefault="00FB6DC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se tratando de medicamentos/consumo hospitalar verificar as exigências técnicas solicitadas no Termo de Referencia.</w:t>
      </w:r>
    </w:p>
    <w:p w:rsidR="004C6B74" w:rsidRDefault="004C6B74" w:rsidP="00347AD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CF03AF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47AD4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D320A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A0E22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03AF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2155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60</cp:revision>
  <cp:lastPrinted>2014-01-22T20:54:00Z</cp:lastPrinted>
  <dcterms:created xsi:type="dcterms:W3CDTF">2017-01-23T14:20:00Z</dcterms:created>
  <dcterms:modified xsi:type="dcterms:W3CDTF">2024-05-20T19:22:00Z</dcterms:modified>
</cp:coreProperties>
</file>